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68" w:rsidRDefault="00811668" w:rsidP="00811668">
      <w:pPr>
        <w:tabs>
          <w:tab w:val="left" w:pos="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lang w:eastAsia="en-US"/>
        </w:rPr>
        <w:t xml:space="preserve">20.03.2020 3-ТО </w:t>
      </w:r>
      <w:r w:rsidRPr="00FC3088">
        <w:rPr>
          <w:rFonts w:ascii="Times New Roman" w:hAnsi="Times New Roman"/>
          <w:b/>
          <w:sz w:val="24"/>
          <w:szCs w:val="24"/>
        </w:rPr>
        <w:t>МДК. 01.03. Автоматизированные системы управления на</w:t>
      </w:r>
      <w:r>
        <w:rPr>
          <w:rFonts w:ascii="Times New Roman" w:hAnsi="Times New Roman"/>
          <w:b/>
          <w:sz w:val="24"/>
          <w:szCs w:val="24"/>
        </w:rPr>
        <w:t xml:space="preserve"> автомобильном</w:t>
      </w:r>
      <w:r w:rsidRPr="00FC3088">
        <w:rPr>
          <w:rFonts w:ascii="Times New Roman" w:hAnsi="Times New Roman"/>
          <w:b/>
          <w:sz w:val="24"/>
          <w:szCs w:val="24"/>
        </w:rPr>
        <w:t xml:space="preserve"> транспорте </w:t>
      </w:r>
    </w:p>
    <w:p w:rsidR="00E23C89" w:rsidRDefault="00E23C89" w:rsidP="00E23C89">
      <w:pPr>
        <w:tabs>
          <w:tab w:val="left" w:pos="3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23C89" w:rsidRPr="00CB0F01" w:rsidRDefault="00E23C89" w:rsidP="00E23C89">
      <w:pPr>
        <w:tabs>
          <w:tab w:val="left" w:pos="3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B0F01">
        <w:rPr>
          <w:rFonts w:ascii="Times New Roman" w:eastAsia="Calibri" w:hAnsi="Times New Roman"/>
          <w:sz w:val="28"/>
          <w:szCs w:val="28"/>
        </w:rPr>
        <w:t>Тема 3.5. Автоматизированные системы управления деятельностью АТП</w:t>
      </w:r>
    </w:p>
    <w:p w:rsidR="00E23C89" w:rsidRDefault="00E23C89" w:rsidP="00E23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3C89" w:rsidRDefault="00E23C89" w:rsidP="00E23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3BF0">
        <w:rPr>
          <w:rFonts w:ascii="Times New Roman" w:hAnsi="Times New Roman"/>
          <w:sz w:val="28"/>
          <w:szCs w:val="28"/>
        </w:rPr>
        <w:t>МДК.01.03 Автомати</w:t>
      </w:r>
      <w:r>
        <w:rPr>
          <w:rFonts w:ascii="Times New Roman" w:hAnsi="Times New Roman"/>
          <w:sz w:val="28"/>
          <w:szCs w:val="28"/>
        </w:rPr>
        <w:t xml:space="preserve">зированные системы управления </w:t>
      </w:r>
      <w:r w:rsidRPr="00733BF0">
        <w:rPr>
          <w:rFonts w:ascii="Times New Roman" w:hAnsi="Times New Roman"/>
          <w:sz w:val="28"/>
          <w:szCs w:val="28"/>
        </w:rPr>
        <w:t>на автомобильном транспорте</w:t>
      </w:r>
    </w:p>
    <w:p w:rsidR="00E23C89" w:rsidRDefault="00E23C89" w:rsidP="00E23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3C89" w:rsidRPr="00733BF0" w:rsidRDefault="00E23C89" w:rsidP="00E23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Лекции №17</w:t>
      </w:r>
    </w:p>
    <w:p w:rsidR="00E23C89" w:rsidRPr="005838BC" w:rsidRDefault="00E23C89" w:rsidP="00E23C89">
      <w:pPr>
        <w:tabs>
          <w:tab w:val="left" w:pos="3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5838BC">
        <w:rPr>
          <w:rFonts w:ascii="Times New Roman" w:eastAsia="Calibri" w:hAnsi="Times New Roman"/>
          <w:bCs/>
          <w:sz w:val="28"/>
          <w:szCs w:val="28"/>
        </w:rPr>
        <w:t>План</w:t>
      </w:r>
    </w:p>
    <w:p w:rsidR="00E23C89" w:rsidRPr="005838BC" w:rsidRDefault="00E23C89" w:rsidP="00E23C8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838BC">
        <w:rPr>
          <w:rFonts w:ascii="Times New Roman" w:eastAsia="Calibri" w:hAnsi="Times New Roman"/>
          <w:sz w:val="28"/>
          <w:szCs w:val="28"/>
        </w:rPr>
        <w:t xml:space="preserve">1.Характеристика задач АСУ ТО и </w:t>
      </w:r>
      <w:proofErr w:type="gramStart"/>
      <w:r w:rsidRPr="005838BC">
        <w:rPr>
          <w:rFonts w:ascii="Times New Roman" w:eastAsia="Calibri" w:hAnsi="Times New Roman"/>
          <w:sz w:val="28"/>
          <w:szCs w:val="28"/>
        </w:rPr>
        <w:t>ТР</w:t>
      </w:r>
      <w:proofErr w:type="gramEnd"/>
      <w:r w:rsidRPr="005838BC">
        <w:rPr>
          <w:rFonts w:ascii="Times New Roman" w:eastAsia="Calibri" w:hAnsi="Times New Roman"/>
          <w:sz w:val="28"/>
          <w:szCs w:val="28"/>
        </w:rPr>
        <w:t xml:space="preserve"> подвижного состава. </w:t>
      </w:r>
    </w:p>
    <w:p w:rsidR="00E23C89" w:rsidRDefault="00E23C89" w:rsidP="00E23C8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838BC">
        <w:rPr>
          <w:rFonts w:ascii="Times New Roman" w:eastAsia="Calibri" w:hAnsi="Times New Roman"/>
          <w:sz w:val="28"/>
          <w:szCs w:val="28"/>
        </w:rPr>
        <w:t xml:space="preserve">2.Автоматизация задач определения фактических объемов работ для производства ТО и </w:t>
      </w:r>
      <w:proofErr w:type="gramStart"/>
      <w:r w:rsidRPr="005838BC">
        <w:rPr>
          <w:rFonts w:ascii="Times New Roman" w:eastAsia="Calibri" w:hAnsi="Times New Roman"/>
          <w:sz w:val="28"/>
          <w:szCs w:val="28"/>
        </w:rPr>
        <w:t>ТР</w:t>
      </w:r>
      <w:proofErr w:type="gramEnd"/>
      <w:r w:rsidRPr="005838BC">
        <w:rPr>
          <w:rFonts w:ascii="Times New Roman" w:eastAsia="Calibri" w:hAnsi="Times New Roman"/>
          <w:sz w:val="28"/>
          <w:szCs w:val="28"/>
        </w:rPr>
        <w:t xml:space="preserve"> подвижного состава</w:t>
      </w:r>
    </w:p>
    <w:p w:rsidR="00E23C89" w:rsidRPr="005838BC" w:rsidRDefault="00E23C89" w:rsidP="00E23C8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 1.</w:t>
      </w:r>
      <w:r w:rsidRPr="005838BC">
        <w:rPr>
          <w:rFonts w:ascii="Times New Roman" w:eastAsia="Calibri" w:hAnsi="Times New Roman"/>
          <w:sz w:val="28"/>
          <w:szCs w:val="28"/>
        </w:rPr>
        <w:t xml:space="preserve">Характеристика задач АСУ ТО и </w:t>
      </w:r>
      <w:proofErr w:type="gramStart"/>
      <w:r w:rsidRPr="005838BC">
        <w:rPr>
          <w:rFonts w:ascii="Times New Roman" w:eastAsia="Calibri" w:hAnsi="Times New Roman"/>
          <w:sz w:val="28"/>
          <w:szCs w:val="28"/>
        </w:rPr>
        <w:t>ТР</w:t>
      </w:r>
      <w:proofErr w:type="gramEnd"/>
      <w:r w:rsidRPr="005838BC">
        <w:rPr>
          <w:rFonts w:ascii="Times New Roman" w:eastAsia="Calibri" w:hAnsi="Times New Roman"/>
          <w:sz w:val="28"/>
          <w:szCs w:val="28"/>
        </w:rPr>
        <w:t xml:space="preserve"> подвижного состава. 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Работу технической службы региональных автотранспортных подразделений целесообразно организовывать по принципу самостоятельных комплексов на следующих уровнях: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 xml:space="preserve">· централизованного производства ТО и </w:t>
      </w:r>
      <w:proofErr w:type="gramStart"/>
      <w:r w:rsidRPr="006B74C0">
        <w:rPr>
          <w:sz w:val="28"/>
          <w:szCs w:val="28"/>
        </w:rPr>
        <w:t>ТР</w:t>
      </w:r>
      <w:proofErr w:type="gramEnd"/>
      <w:r w:rsidRPr="006B74C0">
        <w:rPr>
          <w:sz w:val="28"/>
          <w:szCs w:val="28"/>
        </w:rPr>
        <w:t xml:space="preserve"> в составе производственного объединения;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специализированного предприятия в черте одного города, имеющего несколько АТП;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зонального ремонтного предприятия для нескольких прилегающих районных АТП.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 xml:space="preserve">Объективными предпосылками, влияющими на повышение эффективности организационной структуры управления техническими комплексами ТО и </w:t>
      </w:r>
      <w:proofErr w:type="gramStart"/>
      <w:r w:rsidRPr="006B74C0">
        <w:rPr>
          <w:sz w:val="28"/>
          <w:szCs w:val="28"/>
        </w:rPr>
        <w:t>ТР</w:t>
      </w:r>
      <w:proofErr w:type="gramEnd"/>
      <w:r w:rsidRPr="006B74C0">
        <w:rPr>
          <w:sz w:val="28"/>
          <w:szCs w:val="28"/>
        </w:rPr>
        <w:t xml:space="preserve"> в условиях АСУ, является: применение централизованной системы управления производством ТО и ТР; внедрение единой технологической системы ремонтного производства; организация высокомеханизированного производства ТО и ТР; применение оптимальных методов оперативного управления производством ТО и ТР; достоверность и непрерывность потоков информации; внедрение единой формы документооборота; применение комплекса технических и электронно-вычислительных средств для оперативного управления производством ТО и </w:t>
      </w:r>
      <w:proofErr w:type="gramStart"/>
      <w:r w:rsidRPr="006B74C0">
        <w:rPr>
          <w:sz w:val="28"/>
          <w:szCs w:val="28"/>
        </w:rPr>
        <w:t>ТР</w:t>
      </w:r>
      <w:proofErr w:type="gramEnd"/>
      <w:r w:rsidRPr="006B74C0">
        <w:rPr>
          <w:sz w:val="28"/>
          <w:szCs w:val="28"/>
        </w:rPr>
        <w:t xml:space="preserve"> в реальном масштабе времени; применение рациональной организационной структуры управления технической службой.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 xml:space="preserve">Роль централизации управления собственным производством еще более возрастает в условиях АСУ, когда в большей мере расширяются и активизируются ее производственные задачи, изменяются функциональные и линейные структуры органов управления, повышаются требования к оптимальному соотношению всех технологических звеньев. Интересы крупных АТП требуют в условиях АСУ создания мощной службы с большими организационными возможностями и полномочиями - в виде </w:t>
      </w:r>
      <w:r w:rsidRPr="006B74C0">
        <w:rPr>
          <w:sz w:val="28"/>
          <w:szCs w:val="28"/>
        </w:rPr>
        <w:lastRenderedPageBreak/>
        <w:t>центра управления производством (ЦУП), который должен выполнять следующие основные функции: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планировать работу производства исходя из месячных программ предприятия;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составлять оптимальные сменно-суточные планы производства;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выявлять в оперативном порядке наличие трудовых и материальных ресурсов, «узкие» места производства и принимать меры для приведения их в соответствие;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распределять поток автомобилей по участкам и постам производства, исходя из характера и объема технического воздействия;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обеспечивать ритмичную загрузку производственных мощностей;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 xml:space="preserve">· осуществлять </w:t>
      </w:r>
      <w:proofErr w:type="gramStart"/>
      <w:r w:rsidRPr="006B74C0">
        <w:rPr>
          <w:sz w:val="28"/>
          <w:szCs w:val="28"/>
        </w:rPr>
        <w:t>контроль за</w:t>
      </w:r>
      <w:proofErr w:type="gramEnd"/>
      <w:r w:rsidRPr="006B74C0">
        <w:rPr>
          <w:sz w:val="28"/>
          <w:szCs w:val="28"/>
        </w:rPr>
        <w:t xml:space="preserve"> подготовкой производства;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обеспечивать согласованную работу цехов и промежуточного склада с целью поддержания неснижаемого запаса материальных ресурсов в заданных пределах;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контролировать работу вспомогательных служб (комплектовщиков, перегонщиков, передвижных ремонтных мастерских, ОГМ и др.);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регулировать технологическими процессами производства в реальном масштабе времени;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совместно с производственно-техническим отделом АТП разрабатывать мероприятия по совершенствованию технологического процесса;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· обеспечивать заданный уровень технической готовности автомобилей в плановом промежутке времени.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 xml:space="preserve">Важным фактором в организации управления производством ТО и </w:t>
      </w:r>
      <w:proofErr w:type="gramStart"/>
      <w:r w:rsidRPr="006B74C0">
        <w:rPr>
          <w:sz w:val="28"/>
          <w:szCs w:val="28"/>
        </w:rPr>
        <w:t>ТР</w:t>
      </w:r>
      <w:proofErr w:type="gramEnd"/>
      <w:r w:rsidRPr="006B74C0">
        <w:rPr>
          <w:sz w:val="28"/>
          <w:szCs w:val="28"/>
        </w:rPr>
        <w:t xml:space="preserve"> является внедрение единой технологии ремонтно-профилактических работ. Единая технологическая система представляет собой совокупность процессов ТО и </w:t>
      </w:r>
      <w:proofErr w:type="gramStart"/>
      <w:r w:rsidRPr="006B74C0">
        <w:rPr>
          <w:sz w:val="28"/>
          <w:szCs w:val="28"/>
        </w:rPr>
        <w:t>ТР</w:t>
      </w:r>
      <w:proofErr w:type="gramEnd"/>
      <w:r w:rsidRPr="006B74C0">
        <w:rPr>
          <w:sz w:val="28"/>
          <w:szCs w:val="28"/>
        </w:rPr>
        <w:t xml:space="preserve"> и комплекса участков в их последовательной зависимости.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 xml:space="preserve">Важное значение в производстве ТО и </w:t>
      </w:r>
      <w:proofErr w:type="gramStart"/>
      <w:r w:rsidRPr="006B74C0">
        <w:rPr>
          <w:sz w:val="28"/>
          <w:szCs w:val="28"/>
        </w:rPr>
        <w:t>ТР</w:t>
      </w:r>
      <w:proofErr w:type="gramEnd"/>
      <w:r w:rsidRPr="006B74C0">
        <w:rPr>
          <w:sz w:val="28"/>
          <w:szCs w:val="28"/>
        </w:rPr>
        <w:t xml:space="preserve"> имеет хорошо организованная работа обеспечивающего производства, под которым подразумеваются все производственные звенья, обеспечивающие вспомогательное производство необходимыми материальными ресурсами с целью минимизации простоев подвижного состава по техническим неисправностям.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К наиболее характерным из этих звеньев, требующих дальнейшего развития и совершенствования в условиях АСУ, следует отнести: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а) цех по восстановлению и изготовлению деталей (ЦВИД);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б) цех по ремонту узлов и агрегатов (ЦРУА);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в) промежуточный склад, оснащенный средствами связи и автоматики;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г) службу комплектации;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B74C0">
        <w:rPr>
          <w:sz w:val="28"/>
          <w:szCs w:val="28"/>
        </w:rPr>
        <w:t>д</w:t>
      </w:r>
      <w:proofErr w:type="spellEnd"/>
      <w:r w:rsidRPr="006B74C0">
        <w:rPr>
          <w:sz w:val="28"/>
          <w:szCs w:val="28"/>
        </w:rPr>
        <w:t>) службу внутрипроизводственного перемещения автомобилей;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е) службу оказания оперативной технической помощи подвижному составу на линии;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>ж) службу главного механика.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lastRenderedPageBreak/>
        <w:t>Из всех элементов, входящих в их состав, на практике наиболее устойчиво функционируют только четыре: контрольно-пропускной пункт (КПП), основной склад, цех реставрации узлов и агрегатов (ЦРУА) и ОГМ.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 xml:space="preserve">Организационная структура АСОУ-ТО и </w:t>
      </w:r>
      <w:proofErr w:type="gramStart"/>
      <w:r w:rsidRPr="006B74C0">
        <w:rPr>
          <w:sz w:val="28"/>
          <w:szCs w:val="28"/>
        </w:rPr>
        <w:t>ТР</w:t>
      </w:r>
      <w:proofErr w:type="gramEnd"/>
      <w:r w:rsidRPr="006B74C0">
        <w:rPr>
          <w:sz w:val="28"/>
          <w:szCs w:val="28"/>
        </w:rPr>
        <w:t xml:space="preserve"> должна представлять собой замкнутый контур управления, состоящий из управляющей части (ЦУП АТП) и объектов управления (участков вспомогательного и обеспечивающего производств), со всеми видами связей и взаимодействия ее элементов, а также с возможным добавлением некоторых дополнительных функциональных звеньев.</w:t>
      </w:r>
    </w:p>
    <w:p w:rsidR="00E23C89" w:rsidRPr="006B74C0" w:rsidRDefault="00E23C89" w:rsidP="00E23C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4C0">
        <w:rPr>
          <w:sz w:val="28"/>
          <w:szCs w:val="28"/>
        </w:rPr>
        <w:t xml:space="preserve">В основу функционирования АСОУ-ТО и </w:t>
      </w:r>
      <w:proofErr w:type="gramStart"/>
      <w:r w:rsidRPr="006B74C0">
        <w:rPr>
          <w:sz w:val="28"/>
          <w:szCs w:val="28"/>
        </w:rPr>
        <w:t>ТР</w:t>
      </w:r>
      <w:proofErr w:type="gramEnd"/>
      <w:r w:rsidRPr="006B74C0">
        <w:rPr>
          <w:sz w:val="28"/>
          <w:szCs w:val="28"/>
        </w:rPr>
        <w:t xml:space="preserve"> положены такие управленческие принципы, как централизация управления производственными процессами ТО и ТР подвижного состава каждого АТП в масштабе территориального объединения; контроль, учет и анализ оптимального использования материальных и трудовых ресурсов, находящихся в распоряжении АТП и объединения. </w:t>
      </w:r>
      <w:bookmarkStart w:id="0" w:name="_GoBack"/>
      <w:bookmarkEnd w:id="0"/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74C0">
        <w:rPr>
          <w:rFonts w:ascii="Times New Roman" w:eastAsia="Calibri" w:hAnsi="Times New Roman"/>
          <w:sz w:val="28"/>
          <w:szCs w:val="28"/>
        </w:rPr>
        <w:t xml:space="preserve">Вопрос 2.Автоматизация задач определения фактических объемов работ для производства ТО и </w:t>
      </w:r>
      <w:proofErr w:type="gramStart"/>
      <w:r w:rsidRPr="006B74C0">
        <w:rPr>
          <w:rFonts w:ascii="Times New Roman" w:eastAsia="Calibri" w:hAnsi="Times New Roman"/>
          <w:sz w:val="28"/>
          <w:szCs w:val="28"/>
        </w:rPr>
        <w:t>ТР</w:t>
      </w:r>
      <w:proofErr w:type="gramEnd"/>
      <w:r w:rsidRPr="006B74C0">
        <w:rPr>
          <w:rFonts w:ascii="Times New Roman" w:eastAsia="Calibri" w:hAnsi="Times New Roman"/>
          <w:sz w:val="28"/>
          <w:szCs w:val="28"/>
        </w:rPr>
        <w:t xml:space="preserve"> подвижного состава</w:t>
      </w:r>
    </w:p>
    <w:p w:rsidR="00E23C89" w:rsidRPr="006B74C0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Годовой объем (трудоемкость) работ по АТП определяется в че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ловеко-часах и включает объемы работ по ТО (ЕО, ТО-1, ТО-2), те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кущему ремонту, а также объем вспомогательных работ.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Расчет годовых объемов по ТО производится исходя из годовой производственной программы данного вида ТО и трудоемкости еди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ницы обслуживания. Годовой объем TP определяется исходя из го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дового пробега парка автомобилей и удельной трудоемкости TP на &lt; 1000 км. Годовой объем вспомогательных работ по предприятию ус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танавливается в процентном отношении от годового объема работ по ТО и ТР.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Объемы постовых и участковых работ TP устанавливаются в процентном отношении от годового объема работ TP, а объем работ по диагностированию данного вида (Д-1, Д-2) устанавливается 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процентном 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отношении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как от годового объема работ TP, так и от объема работ соответствующего вида ТО (ТО-1, ТО-2).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Определение годового объема работ по ТО и ТР. Годовой объем работ ТО определяется по общей формул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Т. =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Nr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• / ,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где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N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  <w:vertAlign w:val="subscript"/>
        </w:rPr>
        <w:t>ir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— годовое число обслуживаний данного вида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(</w:t>
      </w:r>
      <w:proofErr w:type="spellStart"/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N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  <w:vertAlign w:val="subscript"/>
        </w:rPr>
        <w:t>EOi</w:t>
      </w:r>
      <w:proofErr w:type="spellEnd"/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N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  <w:vertAlign w:val="subscript"/>
        </w:rPr>
        <w:t>2T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 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для данной модели (группы) подвижного состава; /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/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ср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— расчетная (скорректированная) трудоемкость единицы ТО данного вида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(t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  <w:vertAlign w:val="subscript"/>
        </w:rPr>
        <w:t>E0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t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  <w:vertAlign w:val="subscript"/>
        </w:rPr>
        <w:t>u</w:t>
      </w:r>
      <w:proofErr w:type="spellEnd"/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t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  <w:vertAlign w:val="subscript"/>
        </w:rPr>
        <w:t>2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для данной модели или средняя для группы подвижного соста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 xml:space="preserve">ва,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чел.ч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Годовой объем работ всех видов ТО по предприятию.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 Годовой объем работ ТО данного вида (ТЕО,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Tl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 Т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2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) вначале определяют по каждой технологически совместимой группе подвижного состава, а затем по предприятию в целом, суммируя годовые объемы работ ТО данного вида по всем группам подвижного состава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Z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t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to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=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Е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ЕО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+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Z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T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i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+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Z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T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2&gt;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где 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]Г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Е0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 — соответственно суммарный годовой объем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работ ЕО, ТО-1, ТО-2 по всем группам подвижного состава,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чел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.ч</w:t>
      </w:r>
      <w:proofErr w:type="spellEnd"/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E23C89" w:rsidRPr="002A197A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2A19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^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ЕО</w:t>
      </w:r>
      <w:r w:rsidRPr="002A19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= 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2A19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^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ЕО</w:t>
      </w:r>
      <w:r w:rsidRPr="002A19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2A197A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en-US"/>
        </w:rPr>
        <w:t>+</w:t>
      </w:r>
      <w:r w:rsidRPr="002A19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2A19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S^EOl</w:t>
      </w:r>
      <w:proofErr w:type="spellEnd"/>
      <w:r w:rsidRPr="002A19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2A197A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en-US"/>
        </w:rPr>
        <w:t>+</w:t>
      </w:r>
      <w:r w:rsidRPr="002A197A">
        <w:rPr>
          <w:rStyle w:val="butback"/>
          <w:rFonts w:ascii="Times New Roman" w:hAnsi="Times New Roman"/>
          <w:sz w:val="28"/>
          <w:szCs w:val="28"/>
          <w:shd w:val="clear" w:color="auto" w:fill="FFFFFF"/>
          <w:lang w:val="en-US"/>
        </w:rPr>
        <w:t>^</w:t>
      </w:r>
      <w:r w:rsidRPr="002A19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2A197A">
        <w:rPr>
          <w:rStyle w:val="submenu-table"/>
          <w:rFonts w:ascii="Times New Roman" w:hAnsi="Times New Roman"/>
          <w:sz w:val="28"/>
          <w:szCs w:val="28"/>
          <w:shd w:val="clear" w:color="auto" w:fill="FFFFFF"/>
          <w:lang w:val="en-US"/>
        </w:rPr>
        <w:t>S^E02 + ••• + Z^EO/</w:t>
      </w:r>
      <w:proofErr w:type="spellStart"/>
      <w:r w:rsidRPr="002A197A">
        <w:rPr>
          <w:rStyle w:val="submenu-table"/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A197A">
        <w:rPr>
          <w:rStyle w:val="submenu-table"/>
          <w:rFonts w:ascii="Times New Roman" w:hAnsi="Times New Roman"/>
          <w:sz w:val="28"/>
          <w:szCs w:val="28"/>
          <w:shd w:val="clear" w:color="auto" w:fill="FFFFFF"/>
          <w:lang w:val="en-US"/>
        </w:rPr>
        <w:t>»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Z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T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2 =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Z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T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2,1 + Е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2Д + - +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Z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T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2,„&gt;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где 1, 2, ...,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n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— порядковые номера групп подвижного состава, при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нятых к расчету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В расчетах, связанных с определением объема работ для зон ТО-1 или ТО-2, необходимо учитывать дополнительную трудоем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 xml:space="preserve">кость сопутствующего TP, 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объем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которого не должен превышать 20 % трудоемкости соответствующего вида ТО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Соответственно годовой объем работ TP по АТП должен быть уменьшен на этот объем ремонтных работ.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Перечни операций сопутству</w:t>
      </w:r>
      <w:r>
        <w:rPr>
          <w:rFonts w:ascii="Times New Roman" w:hAnsi="Times New Roman"/>
          <w:sz w:val="28"/>
          <w:szCs w:val="28"/>
          <w:shd w:val="clear" w:color="auto" w:fill="FFFFFF"/>
        </w:rPr>
        <w:t>ющего текущего ремонта, рекомен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дуемые для совмещения с ТО-1 и ТО-2, приведены в приложениях 15, 16 Положения, а также 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во вторых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(нормативных) частях положе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ний по маркам автомобилей.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Годовой объем работ ТО-1 и ТО-2 с сопутствующим ТР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Т1(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)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2(ТР)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определится из выражений: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Тцтр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=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 ^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Tj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+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спр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(1)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;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2(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) =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2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 +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сп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 xml:space="preserve">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(2)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где=£Т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, и 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]Г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2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— 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см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- Формулы далее,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спр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(1)&gt;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спр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(2)</w:t>
      </w:r>
      <w:r>
        <w:rPr>
          <w:rFonts w:ascii="Times New Roman" w:hAnsi="Times New Roman"/>
          <w:sz w:val="28"/>
          <w:szCs w:val="28"/>
          <w:shd w:val="clear" w:color="auto" w:fill="FFFFFF"/>
        </w:rPr>
        <w:t> — соответст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венно годовые объемы работ сопутствующих TP при проведении ТО-1 и ТО-2,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чел.ч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С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.р</w:t>
      </w:r>
      <w:proofErr w:type="spellEnd"/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( 1 &gt;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=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СтрХ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Т J ,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сп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 xml:space="preserve">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(2)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= С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^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2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где 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= 0,15—0,20 — доля сопутствующего TP, зависящая от «воз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раста» автомобилей, принимается по данным АТП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Объем 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сопутствующего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 TP совместно с ТО-1 и ТО-2,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сп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.р</w:t>
      </w:r>
      <w:proofErr w:type="spellEnd"/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(1,2) 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=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^cn.p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+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Тсп.р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(2)-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Годовой объем работ TP для технологически совместимой груп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пы подвижного состава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  <w:vertAlign w:val="subscript"/>
        </w:rPr>
        <w:t>ТР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= 4г- W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  <w:vertAlign w:val="superscript"/>
        </w:rPr>
        <w:t>1000</w:t>
      </w:r>
      <w:r w:rsidRPr="006B74C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'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где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proofErr w:type="spellStart"/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L</w:t>
      </w:r>
      <w:r w:rsidRPr="006B74C0">
        <w:rPr>
          <w:rFonts w:ascii="Times New Roman" w:hAnsi="Times New Roman"/>
          <w:i/>
          <w:iCs/>
          <w:sz w:val="28"/>
          <w:szCs w:val="28"/>
          <w:shd w:val="clear" w:color="auto" w:fill="FFFFFF"/>
          <w:vertAlign w:val="subscript"/>
        </w:rPr>
        <w:t>nr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— годовой пробег парка (группы) подвижного состава (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см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. формулу ранее), км; /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ХРср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 — расчетная трудоемкость TP на 1000 км для данной модели или средняя для группы подвижного состава,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чел.ч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При расчете объема работ TP по нескольким группам подвиж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softHyphen/>
        <w:t>ного состава суммарный годовой объем работ TP</w:t>
      </w:r>
    </w:p>
    <w:p w:rsidR="00E23C89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Ет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=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1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+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тр2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 xml:space="preserve"> +... + </w:t>
      </w:r>
      <w:proofErr w:type="spellStart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</w:t>
      </w:r>
      <w:proofErr w:type="spellEnd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/|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E23C89" w:rsidRPr="006B74C0" w:rsidRDefault="00E23C89" w:rsidP="00E2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где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</w:t>
      </w:r>
      <w:proofErr w:type="gramStart"/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1</w:t>
      </w:r>
      <w:proofErr w:type="gramEnd"/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тр2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, ..., Т</w:t>
      </w:r>
      <w:r w:rsidRPr="006B74C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ТР/1</w:t>
      </w:r>
      <w:r w:rsidRPr="006B74C0">
        <w:rPr>
          <w:rFonts w:ascii="Times New Roman" w:hAnsi="Times New Roman"/>
          <w:sz w:val="28"/>
          <w:szCs w:val="28"/>
          <w:shd w:val="clear" w:color="auto" w:fill="FFFFFF"/>
        </w:rPr>
        <w:t> — соответственно годовые объемы работ TP по каждой группе подвижного состава, чел.</w:t>
      </w:r>
    </w:p>
    <w:p w:rsidR="00BA0BE4" w:rsidRDefault="00BA0BE4" w:rsidP="00BA0BE4"/>
    <w:sectPr w:rsidR="00BA0BE4" w:rsidSect="00D5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BE4"/>
    <w:rsid w:val="00811668"/>
    <w:rsid w:val="008C5517"/>
    <w:rsid w:val="00BA0BE4"/>
    <w:rsid w:val="00D50944"/>
    <w:rsid w:val="00E2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C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tback">
    <w:name w:val="butback"/>
    <w:basedOn w:val="a0"/>
    <w:rsid w:val="00E23C89"/>
  </w:style>
  <w:style w:type="character" w:customStyle="1" w:styleId="submenu-table">
    <w:name w:val="submenu-table"/>
    <w:basedOn w:val="a0"/>
    <w:rsid w:val="00E23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7477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Technology</dc:creator>
  <cp:lastModifiedBy>Smart Technology</cp:lastModifiedBy>
  <cp:revision>3</cp:revision>
  <dcterms:created xsi:type="dcterms:W3CDTF">2020-03-19T19:20:00Z</dcterms:created>
  <dcterms:modified xsi:type="dcterms:W3CDTF">2020-03-19T19:29:00Z</dcterms:modified>
</cp:coreProperties>
</file>